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6FC" w:rsidRPr="00110DE6" w:rsidRDefault="005E76FC" w:rsidP="00B608E5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10DE6">
        <w:rPr>
          <w:rFonts w:ascii="Times New Roman" w:hAnsi="Times New Roman"/>
          <w:b/>
          <w:sz w:val="28"/>
          <w:szCs w:val="28"/>
        </w:rPr>
        <w:t>Питання до екзамену</w:t>
      </w:r>
    </w:p>
    <w:p w:rsidR="00531E0D" w:rsidRPr="00531E0D" w:rsidRDefault="005E76FC" w:rsidP="00531E0D">
      <w:pPr>
        <w:pStyle w:val="a3"/>
        <w:spacing w:line="276" w:lineRule="auto"/>
        <w:ind w:firstLine="567"/>
        <w:rPr>
          <w:rFonts w:ascii="Times New Roman" w:hAnsi="Times New Roman"/>
          <w:b/>
          <w:sz w:val="28"/>
          <w:szCs w:val="28"/>
          <w:u w:val="single"/>
        </w:rPr>
      </w:pPr>
      <w:r w:rsidRPr="00110DE6">
        <w:rPr>
          <w:rFonts w:ascii="Times New Roman" w:hAnsi="Times New Roman"/>
          <w:b/>
          <w:sz w:val="28"/>
          <w:szCs w:val="28"/>
        </w:rPr>
        <w:t>(</w:t>
      </w:r>
      <w:r w:rsidR="00531E0D" w:rsidRPr="00531E0D">
        <w:rPr>
          <w:rFonts w:ascii="Times New Roman" w:hAnsi="Times New Roman"/>
          <w:b/>
          <w:sz w:val="28"/>
          <w:szCs w:val="28"/>
          <w:u w:val="single"/>
        </w:rPr>
        <w:t>ІСТОРІЯ УКРАЇНСЬКОЇ ЛІТЕРАТУРИ (40−60-і роки ХІХ ст.)</w:t>
      </w:r>
    </w:p>
    <w:p w:rsidR="005E76FC" w:rsidRDefault="005E76FC" w:rsidP="00B608E5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E76FC" w:rsidRPr="00292F88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 w:rsidRPr="00292F88">
        <w:rPr>
          <w:rFonts w:ascii="Times New Roman" w:hAnsi="Times New Roman"/>
          <w:sz w:val="28"/>
          <w:szCs w:val="28"/>
        </w:rPr>
        <w:t>Біографія Тараса Шевченка. Періодизація його творчості (за 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F88">
        <w:rPr>
          <w:rFonts w:ascii="Times New Roman" w:hAnsi="Times New Roman"/>
          <w:sz w:val="28"/>
          <w:szCs w:val="28"/>
        </w:rPr>
        <w:t>Франком).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Громадянська та інтимна лірика С. Руданського.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Історія видання «Кобзаря» Т. Шевченка 1840 року.</w:t>
      </w:r>
    </w:p>
    <w:p w:rsidR="005E76FC" w:rsidRPr="00235ADD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 w:rsidRPr="001B1235">
        <w:rPr>
          <w:rFonts w:ascii="Times New Roman" w:hAnsi="Times New Roman"/>
          <w:sz w:val="28"/>
          <w:szCs w:val="28"/>
        </w:rPr>
        <w:t>Злободенність ідейно-тематичного спрямування повістей Марка Вовчка «Інститутка» і «Кармелюк».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Загальний огляд ранньої (романтичної) поезії Т. Шевченка. Романтичне й реалістичне у ранній творчості поета.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Життєва зумовленість трагічного в оповіданнях Ю. </w:t>
      </w:r>
      <w:proofErr w:type="spellStart"/>
      <w:r>
        <w:rPr>
          <w:rFonts w:ascii="Times New Roman" w:hAnsi="Times New Roman"/>
          <w:sz w:val="28"/>
          <w:szCs w:val="28"/>
        </w:rPr>
        <w:t>Федьковича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Історичне основа і сюжет поеми «Гайдамаки. Оцінка цього твору в літературній критиці.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Драматургія Т. Шевченка – н</w:t>
      </w:r>
      <w:r w:rsidRPr="008419AA">
        <w:rPr>
          <w:rFonts w:ascii="Times New Roman" w:hAnsi="Times New Roman"/>
          <w:sz w:val="28"/>
          <w:szCs w:val="28"/>
        </w:rPr>
        <w:t xml:space="preserve">оваторство і </w:t>
      </w:r>
      <w:r>
        <w:rPr>
          <w:rFonts w:ascii="Times New Roman" w:hAnsi="Times New Roman"/>
          <w:sz w:val="28"/>
          <w:szCs w:val="28"/>
        </w:rPr>
        <w:t>традиції.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Народність та національний колорит гумористичних співомовок</w:t>
      </w:r>
    </w:p>
    <w:p w:rsidR="005E76FC" w:rsidRDefault="005E76FC" w:rsidP="00D1565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С. Руданського.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Лірика Т. Шевченка періоду «трьох літ». Питання про нові ідейно-естетичні погляди поета.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Рекрутчина у житті і творчості Тараса Шевченка і Юрія </w:t>
      </w:r>
      <w:proofErr w:type="spellStart"/>
      <w:r>
        <w:rPr>
          <w:rFonts w:ascii="Times New Roman" w:hAnsi="Times New Roman"/>
          <w:sz w:val="28"/>
          <w:szCs w:val="28"/>
        </w:rPr>
        <w:t>Федьковича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Тарас Шевченко у </w:t>
      </w:r>
      <w:proofErr w:type="spellStart"/>
      <w:r>
        <w:rPr>
          <w:rFonts w:ascii="Times New Roman" w:hAnsi="Times New Roman"/>
          <w:sz w:val="28"/>
          <w:szCs w:val="28"/>
        </w:rPr>
        <w:t>взаємозв,язках</w:t>
      </w:r>
      <w:proofErr w:type="spellEnd"/>
      <w:r>
        <w:rPr>
          <w:rFonts w:ascii="Times New Roman" w:hAnsi="Times New Roman"/>
          <w:sz w:val="28"/>
          <w:szCs w:val="28"/>
        </w:rPr>
        <w:t xml:space="preserve"> з видатними особистостями свого часу. Основні присвяти поетичних творів у «Кобзарі».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Поетичні збірки П. Куліша. Перекладацька діяльність письменника.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Жанр, проблематика та композиція сатиричної поеми Т.Шевченка «Сон» («У всякого своя доля»). Уривок твору </w:t>
      </w:r>
      <w:proofErr w:type="spellStart"/>
      <w:r>
        <w:rPr>
          <w:rFonts w:ascii="Times New Roman" w:hAnsi="Times New Roman"/>
          <w:sz w:val="28"/>
          <w:szCs w:val="28"/>
        </w:rPr>
        <w:t>напам,ять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Загальний огляд творчості С. </w:t>
      </w:r>
      <w:proofErr w:type="spellStart"/>
      <w:r>
        <w:rPr>
          <w:rFonts w:ascii="Times New Roman" w:hAnsi="Times New Roman"/>
          <w:sz w:val="28"/>
          <w:szCs w:val="28"/>
        </w:rPr>
        <w:t>Воробкевича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Засудження загарбницької політики російської імперії у Шевченковій </w:t>
      </w:r>
      <w:proofErr w:type="spellStart"/>
      <w:r>
        <w:rPr>
          <w:rFonts w:ascii="Times New Roman" w:hAnsi="Times New Roman"/>
          <w:sz w:val="28"/>
          <w:szCs w:val="28"/>
        </w:rPr>
        <w:t>політ.сатирі</w:t>
      </w:r>
      <w:proofErr w:type="spellEnd"/>
      <w:r>
        <w:rPr>
          <w:rFonts w:ascii="Times New Roman" w:hAnsi="Times New Roman"/>
          <w:sz w:val="28"/>
          <w:szCs w:val="28"/>
        </w:rPr>
        <w:t xml:space="preserve"> «Кавказ». Художньо-історичний аналіз </w:t>
      </w:r>
      <w:proofErr w:type="spellStart"/>
      <w:r>
        <w:rPr>
          <w:rFonts w:ascii="Times New Roman" w:hAnsi="Times New Roman"/>
          <w:sz w:val="28"/>
          <w:szCs w:val="28"/>
        </w:rPr>
        <w:t>твору.Уривок</w:t>
      </w:r>
      <w:proofErr w:type="spellEnd"/>
      <w:r>
        <w:rPr>
          <w:rFonts w:ascii="Times New Roman" w:hAnsi="Times New Roman"/>
          <w:sz w:val="28"/>
          <w:szCs w:val="28"/>
        </w:rPr>
        <w:t xml:space="preserve"> твору </w:t>
      </w:r>
      <w:proofErr w:type="spellStart"/>
      <w:r>
        <w:rPr>
          <w:rFonts w:ascii="Times New Roman" w:hAnsi="Times New Roman"/>
          <w:sz w:val="28"/>
          <w:szCs w:val="28"/>
        </w:rPr>
        <w:t>напам,ять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Героїчний пафос та засоби сатири в поемі Т. Шевченка «Єретик». Художньо-історичний аналіз твору.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Національна святість  Шевченкового «Заповіту». Основна ідея твору, обставини написання. Хто автор музики до цієї поезії?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Порівняльний аналіз однойменних творів Т. Шевченка у поезії і прозі.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Образи жінок-кріпачок в «Народних оповіданнях» Марка Вовчка. Ідейно-художній аналіз оповідання «Ледащиця».</w:t>
      </w:r>
    </w:p>
    <w:p w:rsidR="005E76FC" w:rsidRPr="00235ADD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Еволюція образу жінки у творчості Т. Шевченка.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Український народнопоетичний колорит в оповіданні П. Куліша «Орися». Чому автор назвав твір «ідилією»?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Розкрийте національну суть та основні тези Шевченкового послання «І мертвим, і живим..». Повчальний характер твору.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Основні відомості біографії Л. Глібова. Жанрове розмаїття творчості.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Паризький період творчості Марка Вовчка. Перекладацька діяльність письменниці.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Політична сатира Т. Шевченка. Поезії «Розрита могила», «</w:t>
      </w:r>
      <w:proofErr w:type="spellStart"/>
      <w:r>
        <w:rPr>
          <w:rFonts w:ascii="Times New Roman" w:hAnsi="Times New Roman"/>
          <w:sz w:val="28"/>
          <w:szCs w:val="28"/>
        </w:rPr>
        <w:t>Чигрине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Чигрине</w:t>
      </w:r>
      <w:proofErr w:type="spellEnd"/>
      <w:r>
        <w:rPr>
          <w:rFonts w:ascii="Times New Roman" w:hAnsi="Times New Roman"/>
          <w:sz w:val="28"/>
          <w:szCs w:val="28"/>
        </w:rPr>
        <w:t xml:space="preserve">..», «Стоїть в селі </w:t>
      </w:r>
      <w:proofErr w:type="spellStart"/>
      <w:r>
        <w:rPr>
          <w:rFonts w:ascii="Times New Roman" w:hAnsi="Times New Roman"/>
          <w:sz w:val="28"/>
          <w:szCs w:val="28"/>
        </w:rPr>
        <w:t>Суботові</w:t>
      </w:r>
      <w:proofErr w:type="spellEnd"/>
      <w:r>
        <w:rPr>
          <w:rFonts w:ascii="Times New Roman" w:hAnsi="Times New Roman"/>
          <w:sz w:val="28"/>
          <w:szCs w:val="28"/>
        </w:rPr>
        <w:t xml:space="preserve">..»  та інші, причини їх заборони в </w:t>
      </w:r>
      <w:proofErr w:type="spellStart"/>
      <w:r>
        <w:rPr>
          <w:rFonts w:ascii="Times New Roman" w:hAnsi="Times New Roman"/>
          <w:sz w:val="28"/>
          <w:szCs w:val="28"/>
        </w:rPr>
        <w:t>совєтські</w:t>
      </w:r>
      <w:proofErr w:type="spellEnd"/>
      <w:r>
        <w:rPr>
          <w:rFonts w:ascii="Times New Roman" w:hAnsi="Times New Roman"/>
          <w:sz w:val="28"/>
          <w:szCs w:val="28"/>
        </w:rPr>
        <w:t xml:space="preserve"> часи.</w:t>
      </w:r>
    </w:p>
    <w:p w:rsidR="005E76FC" w:rsidRDefault="005E76FC" w:rsidP="00F033C4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Творчі іпостасі С. Руданського. Жанрове різноманіття його творчості.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Люборацькі</w:t>
      </w:r>
      <w:proofErr w:type="spellEnd"/>
      <w:r>
        <w:rPr>
          <w:rFonts w:ascii="Times New Roman" w:hAnsi="Times New Roman"/>
          <w:sz w:val="28"/>
          <w:szCs w:val="28"/>
        </w:rPr>
        <w:t>» А. Свидницького. Проблема жанру, образи твору, особливості їх типізації.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Поетична творчість Т. Шевченка періоду заслання (крім циклу «В казематі»).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Журнал «Основа» (!861-1863) та його культурно-історичне </w:t>
      </w:r>
      <w:proofErr w:type="spellStart"/>
      <w:r>
        <w:rPr>
          <w:rFonts w:ascii="Times New Roman" w:hAnsi="Times New Roman"/>
          <w:sz w:val="28"/>
          <w:szCs w:val="28"/>
        </w:rPr>
        <w:t>значнення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Символіка та національно-історичний підтекст поеми Т. Шевченка «Великий льох». Розкрийте її окреслення – поема-містерія.     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«..два великі таланти..» (І. Франко) – творчі взаємини Тараса Шевченка і Марка Вовчка.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Поетичний цикл Т. Шевченка «В казематі». Ідейно-художній аналіз, мотиви, жанрово-тематичне окреслення творів цього </w:t>
      </w:r>
      <w:proofErr w:type="spellStart"/>
      <w:r>
        <w:rPr>
          <w:rFonts w:ascii="Times New Roman" w:hAnsi="Times New Roman"/>
          <w:sz w:val="28"/>
          <w:szCs w:val="28"/>
        </w:rPr>
        <w:t>цику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Куліш – громадський діяч. Культурологічні заслуги П. Куліша.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Літературно-критичне Шевченкознавство. Огляд основних праць.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Традиції і новаторство, національна самобутність байок Л. Глібова. Ідейно-художній аналіз однієї з байок (на вибір).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Окресліть образ України у поетичній творчості Т. Шевченка. Прочитати тематичну поезію </w:t>
      </w:r>
      <w:proofErr w:type="spellStart"/>
      <w:r>
        <w:rPr>
          <w:rFonts w:ascii="Times New Roman" w:hAnsi="Times New Roman"/>
          <w:sz w:val="28"/>
          <w:szCs w:val="28"/>
        </w:rPr>
        <w:t>напам,ять</w:t>
      </w:r>
      <w:proofErr w:type="spellEnd"/>
      <w:r>
        <w:rPr>
          <w:rFonts w:ascii="Times New Roman" w:hAnsi="Times New Roman"/>
          <w:sz w:val="28"/>
          <w:szCs w:val="28"/>
        </w:rPr>
        <w:t xml:space="preserve"> (на вибір).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Роман П. Куліша «Чорна рада» та його місце в історії української літератури.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 Т. Шевченка у художній літературі та мистецтві.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Хронотоп</w:t>
      </w:r>
      <w:proofErr w:type="spellEnd"/>
      <w:r>
        <w:rPr>
          <w:rFonts w:ascii="Times New Roman" w:hAnsi="Times New Roman"/>
          <w:sz w:val="28"/>
          <w:szCs w:val="28"/>
        </w:rPr>
        <w:t xml:space="preserve"> роману П. Куліша «Чорна рада». Романтичний мотив дороги.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Пейзаж і його функції у поезії Т. Шевченка. Ілюстрація поетичними творами «Кобзаря».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Історичні поеми С. Руданського («Мазепа, гетьман український», «Павло Полуботок», Павло Апостол»). Оцінка їх І.Франком.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Автобіографічні мотиви творів Т.Шевченка. Прочитати тематичну поезію </w:t>
      </w:r>
      <w:proofErr w:type="spellStart"/>
      <w:r>
        <w:rPr>
          <w:rFonts w:ascii="Times New Roman" w:hAnsi="Times New Roman"/>
          <w:sz w:val="28"/>
          <w:szCs w:val="28"/>
        </w:rPr>
        <w:t>напам,ять</w:t>
      </w:r>
      <w:proofErr w:type="spellEnd"/>
      <w:r>
        <w:rPr>
          <w:rFonts w:ascii="Times New Roman" w:hAnsi="Times New Roman"/>
          <w:sz w:val="28"/>
          <w:szCs w:val="28"/>
        </w:rPr>
        <w:t xml:space="preserve"> (на вибір).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Повість О. </w:t>
      </w:r>
      <w:proofErr w:type="spellStart"/>
      <w:r>
        <w:rPr>
          <w:rFonts w:ascii="Times New Roman" w:hAnsi="Times New Roman"/>
          <w:sz w:val="28"/>
          <w:szCs w:val="28"/>
        </w:rPr>
        <w:t>Стороженка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«Марко Проклятий». Легендарно-поетична основа твору.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Святе Письмо і творчість Т. Шевченка. «Псалми Давидові», </w:t>
      </w:r>
      <w:proofErr w:type="spellStart"/>
      <w:r>
        <w:rPr>
          <w:rFonts w:ascii="Times New Roman" w:hAnsi="Times New Roman"/>
          <w:sz w:val="28"/>
          <w:szCs w:val="28"/>
        </w:rPr>
        <w:t>інш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Федькович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– с</w:t>
      </w:r>
      <w:r w:rsidRPr="00E87D1A">
        <w:rPr>
          <w:rFonts w:ascii="Times New Roman" w:hAnsi="Times New Roman"/>
          <w:sz w:val="28"/>
          <w:szCs w:val="28"/>
        </w:rPr>
        <w:t>е талант переважно ліричний»</w:t>
      </w:r>
      <w:r>
        <w:rPr>
          <w:rFonts w:ascii="Times New Roman" w:hAnsi="Times New Roman"/>
          <w:sz w:val="28"/>
          <w:szCs w:val="28"/>
        </w:rPr>
        <w:t xml:space="preserve"> (І.Франко). Поетичні збірки Ю. </w:t>
      </w:r>
      <w:proofErr w:type="spellStart"/>
      <w:r>
        <w:rPr>
          <w:rFonts w:ascii="Times New Roman" w:hAnsi="Times New Roman"/>
          <w:sz w:val="28"/>
          <w:szCs w:val="28"/>
        </w:rPr>
        <w:t>Федьковича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 Шевченко – прозаїк. Проблематика, художні особливості повістей.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Куліш – видавець. Перекладацька діяльність П.Куліша.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Історичні мотиви у творчості Т.Шевченка третього періоду. Художньо-історичний аналіз творів.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Творчість Л. Глібова для дітей. Л. Глібов як педагог.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Світова велич Тараса Шевченка.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Реалізм змалювання кріпосницької дійсності у «Народних оповіданнях» Марка Вовчка.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Загальний огляд суспільного життя й літературного процесу 40-60-х рр. ХІХ ст. Умови </w:t>
      </w:r>
      <w:r w:rsidR="00B52077">
        <w:rPr>
          <w:rFonts w:ascii="Times New Roman" w:hAnsi="Times New Roman"/>
          <w:sz w:val="28"/>
          <w:szCs w:val="28"/>
        </w:rPr>
        <w:t xml:space="preserve">виникнення національного </w:t>
      </w:r>
      <w:proofErr w:type="spellStart"/>
      <w:r w:rsidR="00B52077">
        <w:rPr>
          <w:rFonts w:ascii="Times New Roman" w:hAnsi="Times New Roman"/>
          <w:sz w:val="28"/>
          <w:szCs w:val="28"/>
        </w:rPr>
        <w:t>гимну</w:t>
      </w:r>
      <w:proofErr w:type="spellEnd"/>
      <w:r w:rsidR="00B5207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Ще не вмерла України..», Товариство «Просвіта».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Етнографічно-побутовий характер українських оповідань О. </w:t>
      </w:r>
      <w:proofErr w:type="spellStart"/>
      <w:r>
        <w:rPr>
          <w:rFonts w:ascii="Times New Roman" w:hAnsi="Times New Roman"/>
          <w:sz w:val="28"/>
          <w:szCs w:val="28"/>
        </w:rPr>
        <w:t>Стороженка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Проблематика та поетика оповідання О. </w:t>
      </w:r>
      <w:proofErr w:type="spellStart"/>
      <w:r>
        <w:rPr>
          <w:rFonts w:ascii="Times New Roman" w:hAnsi="Times New Roman"/>
          <w:sz w:val="28"/>
          <w:szCs w:val="28"/>
        </w:rPr>
        <w:t>Стороженка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«Кіндрат </w:t>
      </w:r>
      <w:proofErr w:type="spellStart"/>
      <w:r>
        <w:rPr>
          <w:rFonts w:ascii="Times New Roman" w:hAnsi="Times New Roman"/>
          <w:sz w:val="28"/>
          <w:szCs w:val="28"/>
        </w:rPr>
        <w:t>Бубненко</w:t>
      </w:r>
      <w:proofErr w:type="spellEnd"/>
      <w:r>
        <w:rPr>
          <w:rFonts w:ascii="Times New Roman" w:hAnsi="Times New Roman"/>
          <w:sz w:val="28"/>
          <w:szCs w:val="28"/>
        </w:rPr>
        <w:t xml:space="preserve">-Швидкий». Оцінка творчості О. </w:t>
      </w:r>
      <w:proofErr w:type="spellStart"/>
      <w:r>
        <w:rPr>
          <w:rFonts w:ascii="Times New Roman" w:hAnsi="Times New Roman"/>
          <w:sz w:val="28"/>
          <w:szCs w:val="28"/>
        </w:rPr>
        <w:t>Стороженка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Іваном Франком.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Іван Франко про Тараса Шевченка.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Поетична творчість Ю. </w:t>
      </w:r>
      <w:proofErr w:type="spellStart"/>
      <w:r>
        <w:rPr>
          <w:rFonts w:ascii="Times New Roman" w:hAnsi="Times New Roman"/>
          <w:sz w:val="28"/>
          <w:szCs w:val="28"/>
        </w:rPr>
        <w:t>Федьковича</w:t>
      </w:r>
      <w:proofErr w:type="spellEnd"/>
      <w:r>
        <w:rPr>
          <w:rFonts w:ascii="Times New Roman" w:hAnsi="Times New Roman"/>
          <w:sz w:val="28"/>
          <w:szCs w:val="28"/>
        </w:rPr>
        <w:t>. Його збірки, балади і поеми.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Тарас Шевченко – художник. Спільність малярських та поетичних мотивів.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Основні біографічні відомості про Ю. </w:t>
      </w:r>
      <w:proofErr w:type="spellStart"/>
      <w:r>
        <w:rPr>
          <w:rFonts w:ascii="Times New Roman" w:hAnsi="Times New Roman"/>
          <w:sz w:val="28"/>
          <w:szCs w:val="28"/>
        </w:rPr>
        <w:t>Федьковича</w:t>
      </w:r>
      <w:proofErr w:type="spellEnd"/>
      <w:r>
        <w:rPr>
          <w:rFonts w:ascii="Times New Roman" w:hAnsi="Times New Roman"/>
          <w:sz w:val="28"/>
          <w:szCs w:val="28"/>
        </w:rPr>
        <w:t>. Жанрове різноманіття творчості письменника.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Поетична творчість Т.Шевченка після заслання (крім поем «Неофіти» і «Юродивий».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Марко Вовчок – ідейна спадкоємиця Т.Шевченка. Повість «Інститутка».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Ідейно-художній аналіз поеми «Неофіти». Основні ідеї, історичний час твору. </w:t>
      </w:r>
    </w:p>
    <w:p w:rsidR="005E76FC" w:rsidRDefault="005E76FC" w:rsidP="00D15658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Обставини написання та публікації, новаторство роману </w:t>
      </w:r>
      <w:proofErr w:type="spellStart"/>
      <w:r>
        <w:rPr>
          <w:rFonts w:ascii="Times New Roman" w:hAnsi="Times New Roman"/>
          <w:sz w:val="28"/>
          <w:szCs w:val="28"/>
        </w:rPr>
        <w:t>А.Свидницького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Люборацькі</w:t>
      </w:r>
      <w:proofErr w:type="spellEnd"/>
      <w:r>
        <w:rPr>
          <w:rFonts w:ascii="Times New Roman" w:hAnsi="Times New Roman"/>
          <w:sz w:val="28"/>
          <w:szCs w:val="28"/>
        </w:rPr>
        <w:t>». Місце твору в українському літературному процесі.</w:t>
      </w:r>
    </w:p>
    <w:p w:rsidR="005E76FC" w:rsidRDefault="005E76FC" w:rsidP="00DC0417">
      <w:pPr>
        <w:pStyle w:val="a3"/>
        <w:numPr>
          <w:ilvl w:val="0"/>
          <w:numId w:val="33"/>
        </w:numPr>
        <w:spacing w:line="276" w:lineRule="auto"/>
        <w:ind w:left="284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Творча індивідуальність С. </w:t>
      </w:r>
      <w:proofErr w:type="spellStart"/>
      <w:r>
        <w:rPr>
          <w:rFonts w:ascii="Times New Roman" w:hAnsi="Times New Roman"/>
          <w:sz w:val="28"/>
          <w:szCs w:val="28"/>
        </w:rPr>
        <w:t>Воробкевича</w:t>
      </w:r>
      <w:proofErr w:type="spellEnd"/>
      <w:r>
        <w:rPr>
          <w:rFonts w:ascii="Times New Roman" w:hAnsi="Times New Roman"/>
          <w:sz w:val="28"/>
          <w:szCs w:val="28"/>
        </w:rPr>
        <w:t>. Поезія «Рідна мова» напам'ять.</w:t>
      </w:r>
    </w:p>
    <w:p w:rsidR="005E76FC" w:rsidRPr="00BF0934" w:rsidRDefault="005E76FC" w:rsidP="00BF0934">
      <w:pPr>
        <w:pStyle w:val="a3"/>
        <w:spacing w:line="276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</w:p>
    <w:sectPr w:rsidR="005E76FC" w:rsidRPr="00BF0934" w:rsidSect="00FC6C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1285F"/>
    <w:multiLevelType w:val="hybridMultilevel"/>
    <w:tmpl w:val="1DF0C3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A6F82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4B2B67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CD322C"/>
    <w:multiLevelType w:val="hybridMultilevel"/>
    <w:tmpl w:val="6C1610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CC325D"/>
    <w:multiLevelType w:val="hybridMultilevel"/>
    <w:tmpl w:val="90B27D50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12F906EC"/>
    <w:multiLevelType w:val="hybridMultilevel"/>
    <w:tmpl w:val="302096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7572EE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600A50"/>
    <w:multiLevelType w:val="hybridMultilevel"/>
    <w:tmpl w:val="8D1CFE1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524DB"/>
    <w:multiLevelType w:val="hybridMultilevel"/>
    <w:tmpl w:val="82F46B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D0D7A"/>
    <w:multiLevelType w:val="hybridMultilevel"/>
    <w:tmpl w:val="506A42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D01525"/>
    <w:multiLevelType w:val="hybridMultilevel"/>
    <w:tmpl w:val="9B08291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8766D11"/>
    <w:multiLevelType w:val="hybridMultilevel"/>
    <w:tmpl w:val="1ACEC53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E32074"/>
    <w:multiLevelType w:val="hybridMultilevel"/>
    <w:tmpl w:val="BEF074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655436"/>
    <w:multiLevelType w:val="hybridMultilevel"/>
    <w:tmpl w:val="2EFE49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011AAE"/>
    <w:multiLevelType w:val="hybridMultilevel"/>
    <w:tmpl w:val="4DE4840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FE1186"/>
    <w:multiLevelType w:val="hybridMultilevel"/>
    <w:tmpl w:val="3326952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F56DBA"/>
    <w:multiLevelType w:val="hybridMultilevel"/>
    <w:tmpl w:val="A978DEBC"/>
    <w:lvl w:ilvl="0" w:tplc="BE7E98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527A5440"/>
    <w:multiLevelType w:val="hybridMultilevel"/>
    <w:tmpl w:val="64F8E9C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C75253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74A7417"/>
    <w:multiLevelType w:val="hybridMultilevel"/>
    <w:tmpl w:val="9EAEF9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771642"/>
    <w:multiLevelType w:val="hybridMultilevel"/>
    <w:tmpl w:val="F8F8F0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946DD2"/>
    <w:multiLevelType w:val="hybridMultilevel"/>
    <w:tmpl w:val="CF044A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B86596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CE32F7A"/>
    <w:multiLevelType w:val="hybridMultilevel"/>
    <w:tmpl w:val="48D6B9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174645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A02804"/>
    <w:multiLevelType w:val="hybridMultilevel"/>
    <w:tmpl w:val="53AC74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5565825"/>
    <w:multiLevelType w:val="hybridMultilevel"/>
    <w:tmpl w:val="02E093C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7143701"/>
    <w:multiLevelType w:val="hybridMultilevel"/>
    <w:tmpl w:val="C398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DD470F"/>
    <w:multiLevelType w:val="hybridMultilevel"/>
    <w:tmpl w:val="5B1E247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786FDF"/>
    <w:multiLevelType w:val="hybridMultilevel"/>
    <w:tmpl w:val="279250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6C53F46"/>
    <w:multiLevelType w:val="hybridMultilevel"/>
    <w:tmpl w:val="53F2F0D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BB7DFA"/>
    <w:multiLevelType w:val="hybridMultilevel"/>
    <w:tmpl w:val="56E4C9C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FC21884"/>
    <w:multiLevelType w:val="hybridMultilevel"/>
    <w:tmpl w:val="D842F4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1"/>
  </w:num>
  <w:num w:numId="3">
    <w:abstractNumId w:val="32"/>
  </w:num>
  <w:num w:numId="4">
    <w:abstractNumId w:val="19"/>
  </w:num>
  <w:num w:numId="5">
    <w:abstractNumId w:val="23"/>
  </w:num>
  <w:num w:numId="6">
    <w:abstractNumId w:val="8"/>
  </w:num>
  <w:num w:numId="7">
    <w:abstractNumId w:val="5"/>
  </w:num>
  <w:num w:numId="8">
    <w:abstractNumId w:val="28"/>
  </w:num>
  <w:num w:numId="9">
    <w:abstractNumId w:val="17"/>
  </w:num>
  <w:num w:numId="10">
    <w:abstractNumId w:val="13"/>
  </w:num>
  <w:num w:numId="11">
    <w:abstractNumId w:val="9"/>
  </w:num>
  <w:num w:numId="12">
    <w:abstractNumId w:val="21"/>
  </w:num>
  <w:num w:numId="13">
    <w:abstractNumId w:val="25"/>
  </w:num>
  <w:num w:numId="14">
    <w:abstractNumId w:val="26"/>
  </w:num>
  <w:num w:numId="15">
    <w:abstractNumId w:val="20"/>
  </w:num>
  <w:num w:numId="16">
    <w:abstractNumId w:val="12"/>
  </w:num>
  <w:num w:numId="17">
    <w:abstractNumId w:val="3"/>
  </w:num>
  <w:num w:numId="18">
    <w:abstractNumId w:val="29"/>
  </w:num>
  <w:num w:numId="19">
    <w:abstractNumId w:val="0"/>
  </w:num>
  <w:num w:numId="20">
    <w:abstractNumId w:val="30"/>
  </w:num>
  <w:num w:numId="21">
    <w:abstractNumId w:val="7"/>
  </w:num>
  <w:num w:numId="22">
    <w:abstractNumId w:val="16"/>
  </w:num>
  <w:num w:numId="23">
    <w:abstractNumId w:val="15"/>
  </w:num>
  <w:num w:numId="24">
    <w:abstractNumId w:val="10"/>
  </w:num>
  <w:num w:numId="25">
    <w:abstractNumId w:val="11"/>
  </w:num>
  <w:num w:numId="26">
    <w:abstractNumId w:val="2"/>
  </w:num>
  <w:num w:numId="27">
    <w:abstractNumId w:val="24"/>
  </w:num>
  <w:num w:numId="28">
    <w:abstractNumId w:val="1"/>
  </w:num>
  <w:num w:numId="29">
    <w:abstractNumId w:val="6"/>
  </w:num>
  <w:num w:numId="30">
    <w:abstractNumId w:val="22"/>
  </w:num>
  <w:num w:numId="31">
    <w:abstractNumId w:val="27"/>
  </w:num>
  <w:num w:numId="32">
    <w:abstractNumId w:val="18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2E03"/>
    <w:rsid w:val="000238E3"/>
    <w:rsid w:val="000E58EC"/>
    <w:rsid w:val="00110DE6"/>
    <w:rsid w:val="001444ED"/>
    <w:rsid w:val="001B1235"/>
    <w:rsid w:val="00235ADD"/>
    <w:rsid w:val="00292F88"/>
    <w:rsid w:val="00392B79"/>
    <w:rsid w:val="00531E0D"/>
    <w:rsid w:val="00545F58"/>
    <w:rsid w:val="0056671C"/>
    <w:rsid w:val="005E76FC"/>
    <w:rsid w:val="008419AA"/>
    <w:rsid w:val="00944503"/>
    <w:rsid w:val="00A015C7"/>
    <w:rsid w:val="00B4345C"/>
    <w:rsid w:val="00B52077"/>
    <w:rsid w:val="00B608E5"/>
    <w:rsid w:val="00BF0934"/>
    <w:rsid w:val="00D15658"/>
    <w:rsid w:val="00D32E03"/>
    <w:rsid w:val="00DC0417"/>
    <w:rsid w:val="00DC59B8"/>
    <w:rsid w:val="00E87D1A"/>
    <w:rsid w:val="00F033C4"/>
    <w:rsid w:val="00FC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027EA0-EEE5-47F1-86A5-646A7C41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CE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2E03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2E03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No Spacing"/>
    <w:uiPriority w:val="99"/>
    <w:qFormat/>
    <w:rsid w:val="00D32E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3471</Words>
  <Characters>1979</Characters>
  <Application>Microsoft Office Word</Application>
  <DocSecurity>0</DocSecurity>
  <Lines>16</Lines>
  <Paragraphs>10</Paragraphs>
  <ScaleCrop>false</ScaleCrop>
  <Company>diakov.net</Company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Barna</dc:creator>
  <cp:keywords/>
  <dc:description/>
  <cp:lastModifiedBy>Ігор</cp:lastModifiedBy>
  <cp:revision>15</cp:revision>
  <dcterms:created xsi:type="dcterms:W3CDTF">2017-12-18T08:10:00Z</dcterms:created>
  <dcterms:modified xsi:type="dcterms:W3CDTF">2023-05-17T17:55:00Z</dcterms:modified>
</cp:coreProperties>
</file>